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D7C0" w14:textId="73A72292" w:rsidR="003E0372" w:rsidRDefault="003E0372">
      <w:bookmarkStart w:id="0" w:name="_GoBack"/>
      <w:bookmarkEnd w:id="0"/>
    </w:p>
    <w:p w14:paraId="02F52DF4" w14:textId="12F09C25" w:rsidR="003E0372" w:rsidRPr="003E0372" w:rsidRDefault="003E0372">
      <w:pPr>
        <w:rPr>
          <w:b/>
          <w:sz w:val="28"/>
          <w:szCs w:val="28"/>
        </w:rPr>
      </w:pPr>
    </w:p>
    <w:p w14:paraId="33A2FB41" w14:textId="7993902B" w:rsidR="003E0372" w:rsidRDefault="003E0372">
      <w:pPr>
        <w:rPr>
          <w:b/>
          <w:sz w:val="28"/>
          <w:szCs w:val="28"/>
        </w:rPr>
      </w:pPr>
      <w:r w:rsidRPr="003E0372">
        <w:rPr>
          <w:b/>
          <w:sz w:val="28"/>
          <w:szCs w:val="28"/>
        </w:rPr>
        <w:t>Role and responsibility of the Honorary Auditor</w:t>
      </w:r>
    </w:p>
    <w:p w14:paraId="2D0EC845" w14:textId="2B25C247" w:rsidR="003E0372" w:rsidRDefault="003E0372">
      <w:pPr>
        <w:rPr>
          <w:b/>
          <w:sz w:val="28"/>
          <w:szCs w:val="28"/>
        </w:rPr>
      </w:pPr>
    </w:p>
    <w:p w14:paraId="6B9890DE" w14:textId="77777777" w:rsidR="00390029" w:rsidRPr="00390029" w:rsidRDefault="00390029">
      <w:pPr>
        <w:rPr>
          <w:b/>
          <w:sz w:val="28"/>
          <w:szCs w:val="28"/>
        </w:rPr>
      </w:pPr>
      <w:r w:rsidRPr="00390029">
        <w:rPr>
          <w:b/>
          <w:sz w:val="28"/>
          <w:szCs w:val="28"/>
        </w:rPr>
        <w:t>Background</w:t>
      </w:r>
    </w:p>
    <w:p w14:paraId="64461BCE" w14:textId="77777777" w:rsidR="00390029" w:rsidRPr="001B7C7C" w:rsidRDefault="00390029" w:rsidP="00390029">
      <w:pPr>
        <w:pStyle w:val="NormalWeb"/>
        <w:rPr>
          <w:rFonts w:asciiTheme="minorHAnsi" w:eastAsiaTheme="minorHAnsi" w:hAnsiTheme="minorHAnsi" w:cstheme="minorBidi"/>
          <w:i/>
          <w:sz w:val="28"/>
          <w:szCs w:val="28"/>
          <w:lang w:eastAsia="en-US"/>
        </w:rPr>
      </w:pPr>
      <w:r w:rsidRPr="001B7C7C">
        <w:rPr>
          <w:rFonts w:asciiTheme="minorHAnsi" w:eastAsiaTheme="minorHAnsi" w:hAnsiTheme="minorHAnsi" w:cstheme="minorBidi"/>
          <w:i/>
          <w:sz w:val="28"/>
          <w:szCs w:val="28"/>
          <w:lang w:eastAsia="en-US"/>
        </w:rPr>
        <w:t>Except for NHS charities, only those charities with gross income of more than £25,000 in their financial year are required to have their accounts independently examined or audited - below that threshold, an external scrutiny of accounts is only needed if it is required by the charity’s governing document.</w:t>
      </w:r>
    </w:p>
    <w:p w14:paraId="70A59443" w14:textId="1B35B3CC" w:rsidR="00390029" w:rsidRPr="001B7C7C" w:rsidRDefault="00390029" w:rsidP="00390029">
      <w:pPr>
        <w:pStyle w:val="NormalWeb"/>
        <w:rPr>
          <w:rFonts w:asciiTheme="minorHAnsi" w:eastAsiaTheme="minorHAnsi" w:hAnsiTheme="minorHAnsi" w:cstheme="minorBidi"/>
          <w:i/>
          <w:sz w:val="28"/>
          <w:szCs w:val="28"/>
          <w:lang w:eastAsia="en-US"/>
        </w:rPr>
      </w:pPr>
      <w:r w:rsidRPr="001B7C7C">
        <w:rPr>
          <w:rFonts w:asciiTheme="minorHAnsi" w:eastAsiaTheme="minorHAnsi" w:hAnsiTheme="minorHAnsi" w:cstheme="minorBidi"/>
          <w:i/>
          <w:sz w:val="28"/>
          <w:szCs w:val="28"/>
          <w:lang w:eastAsia="en-US"/>
        </w:rPr>
        <w:t>Precisely what type of scrutiny is needed depends on the income and assets of the charity. Broadly speaking, an independent examination is needed if gross income is between £25,000 and £1 million and an audit is needed where the gross income exceeds £1 million. An audit will also be needed if total assets (before liabilities) exceed £3.26 million, and the charity’s gross income is more than £250,000.</w:t>
      </w:r>
    </w:p>
    <w:p w14:paraId="763F4A7C" w14:textId="178B2722" w:rsidR="00390029" w:rsidRPr="001B7C7C" w:rsidRDefault="00390029" w:rsidP="001B7C7C">
      <w:pPr>
        <w:pStyle w:val="gem-c-titlecontext"/>
        <w:rPr>
          <w:lang w:val="en"/>
        </w:rPr>
      </w:pPr>
      <w:r w:rsidRPr="00390029">
        <w:rPr>
          <w:rFonts w:asciiTheme="minorHAnsi" w:eastAsiaTheme="minorHAnsi" w:hAnsiTheme="minorHAnsi" w:cstheme="minorBidi"/>
          <w:sz w:val="28"/>
          <w:szCs w:val="28"/>
          <w:lang w:eastAsia="en-US"/>
        </w:rPr>
        <w:t xml:space="preserve">Extract from Charity Commission guidance </w:t>
      </w:r>
      <w:proofErr w:type="gramStart"/>
      <w:r w:rsidRPr="00390029">
        <w:rPr>
          <w:rFonts w:asciiTheme="minorHAnsi" w:eastAsiaTheme="minorHAnsi" w:hAnsiTheme="minorHAnsi" w:cstheme="minorBidi"/>
          <w:sz w:val="28"/>
          <w:szCs w:val="28"/>
          <w:lang w:eastAsia="en-US"/>
        </w:rPr>
        <w:t>notes</w:t>
      </w:r>
      <w:r w:rsidR="001B7C7C" w:rsidRPr="001B7C7C">
        <w:rPr>
          <w:lang w:val="en"/>
        </w:rPr>
        <w:t xml:space="preserve"> </w:t>
      </w:r>
      <w:r w:rsidR="001B7C7C">
        <w:rPr>
          <w:lang w:val="en"/>
        </w:rPr>
        <w:t xml:space="preserve"> </w:t>
      </w:r>
      <w:r w:rsidR="001B7C7C" w:rsidRPr="001B7C7C">
        <w:rPr>
          <w:rFonts w:asciiTheme="minorHAnsi" w:eastAsiaTheme="minorHAnsi" w:hAnsiTheme="minorHAnsi" w:cstheme="minorBidi"/>
          <w:sz w:val="28"/>
          <w:szCs w:val="28"/>
          <w:lang w:eastAsia="en-US"/>
        </w:rPr>
        <w:t>Charity</w:t>
      </w:r>
      <w:proofErr w:type="gramEnd"/>
      <w:r w:rsidR="001B7C7C" w:rsidRPr="001B7C7C">
        <w:rPr>
          <w:rFonts w:asciiTheme="minorHAnsi" w:eastAsiaTheme="minorHAnsi" w:hAnsiTheme="minorHAnsi" w:cstheme="minorBidi"/>
          <w:sz w:val="28"/>
          <w:szCs w:val="28"/>
          <w:lang w:eastAsia="en-US"/>
        </w:rPr>
        <w:t xml:space="preserve"> reporting and accounting: the essentials March 2015 </w:t>
      </w:r>
    </w:p>
    <w:p w14:paraId="6E0D70B3" w14:textId="292D0181" w:rsidR="00390029" w:rsidRDefault="0080077F" w:rsidP="00390029">
      <w:pPr>
        <w:pStyle w:val="NormalWeb"/>
        <w:rPr>
          <w:lang w:val="en"/>
        </w:rPr>
      </w:pPr>
      <w:hyperlink r:id="rId7" w:history="1">
        <w:r w:rsidR="00390029" w:rsidRPr="00390029">
          <w:rPr>
            <w:rStyle w:val="Hyperlink"/>
            <w:lang w:val="en"/>
          </w:rPr>
          <w:t>https://www.gov.uk/government/publications/charity-reporting-and-accounting-the-essentials-march-2015-cc15c/charity-reporting-and-accounting-the-essentials-march-2015</w:t>
        </w:r>
      </w:hyperlink>
    </w:p>
    <w:p w14:paraId="1D977E2B" w14:textId="77777777" w:rsidR="00390029" w:rsidRPr="00390029" w:rsidRDefault="003E0372">
      <w:pPr>
        <w:rPr>
          <w:b/>
          <w:sz w:val="28"/>
          <w:szCs w:val="28"/>
        </w:rPr>
      </w:pPr>
      <w:r w:rsidRPr="00390029">
        <w:rPr>
          <w:b/>
          <w:sz w:val="28"/>
          <w:szCs w:val="28"/>
        </w:rPr>
        <w:t>The role of the Honorary Auditor</w:t>
      </w:r>
      <w:r w:rsidR="00390029" w:rsidRPr="00390029">
        <w:rPr>
          <w:b/>
          <w:sz w:val="28"/>
          <w:szCs w:val="28"/>
        </w:rPr>
        <w:t xml:space="preserve"> to the Christadelphian Support Network UK</w:t>
      </w:r>
    </w:p>
    <w:p w14:paraId="6EFDCCAC" w14:textId="3B1D7496" w:rsidR="00390029" w:rsidRDefault="00390029">
      <w:pPr>
        <w:rPr>
          <w:sz w:val="28"/>
          <w:szCs w:val="28"/>
        </w:rPr>
      </w:pPr>
      <w:r>
        <w:rPr>
          <w:sz w:val="28"/>
          <w:szCs w:val="28"/>
        </w:rPr>
        <w:t>As a Charity with income and assets above the threshold of £25,000 but below the audit requirement of £1 million the Trustees are required to have the annual accounts independently examined.</w:t>
      </w:r>
    </w:p>
    <w:p w14:paraId="02917A19" w14:textId="77777777" w:rsidR="001B7C7C" w:rsidRPr="001B7C7C" w:rsidRDefault="001B7C7C" w:rsidP="001B7C7C">
      <w:pPr>
        <w:pStyle w:val="Default"/>
        <w:rPr>
          <w:rFonts w:asciiTheme="minorHAnsi" w:hAnsiTheme="minorHAnsi" w:cstheme="minorBidi"/>
          <w:i/>
          <w:color w:val="auto"/>
          <w:sz w:val="28"/>
          <w:szCs w:val="28"/>
        </w:rPr>
      </w:pPr>
      <w:r>
        <w:rPr>
          <w:b/>
          <w:bCs/>
          <w:sz w:val="23"/>
          <w:szCs w:val="23"/>
        </w:rPr>
        <w:t>Independent examination is a form of external scrutiny</w:t>
      </w:r>
      <w:r>
        <w:rPr>
          <w:sz w:val="23"/>
          <w:szCs w:val="23"/>
        </w:rPr>
        <w:t xml:space="preserve">: </w:t>
      </w:r>
      <w:r w:rsidRPr="001B7C7C">
        <w:rPr>
          <w:rFonts w:asciiTheme="minorHAnsi" w:hAnsiTheme="minorHAnsi" w:cstheme="minorBidi"/>
          <w:i/>
          <w:color w:val="auto"/>
          <w:sz w:val="28"/>
          <w:szCs w:val="28"/>
        </w:rPr>
        <w:t xml:space="preserve">An independent examination is a form of external scrutiny that provides a limited check on specific matters. This limited form of check (sometimes referred to as ‘negative assurance’) contrasts with an audit. The examiner is only required to confirm whether any material matters of concern have come to their attention, whilst an auditor is required to provide an opinion on whether a charity’s accounts give a ‘true and fair view’. </w:t>
      </w:r>
    </w:p>
    <w:p w14:paraId="2205B87F" w14:textId="77777777" w:rsidR="001B7C7C" w:rsidRPr="001B7C7C" w:rsidRDefault="001B7C7C" w:rsidP="001B7C7C">
      <w:pPr>
        <w:pStyle w:val="Default"/>
        <w:rPr>
          <w:rFonts w:asciiTheme="minorHAnsi" w:hAnsiTheme="minorHAnsi" w:cstheme="minorBidi"/>
          <w:i/>
          <w:color w:val="auto"/>
          <w:sz w:val="28"/>
          <w:szCs w:val="28"/>
        </w:rPr>
      </w:pPr>
      <w:r w:rsidRPr="001B7C7C">
        <w:rPr>
          <w:rFonts w:asciiTheme="minorHAnsi" w:hAnsiTheme="minorHAnsi" w:cstheme="minorBidi"/>
          <w:i/>
          <w:color w:val="auto"/>
          <w:sz w:val="28"/>
          <w:szCs w:val="28"/>
        </w:rPr>
        <w:lastRenderedPageBreak/>
        <w:t xml:space="preserve">The auditor is required to plan their work to identify material fraud or to plan to test the internal financial controls operating in the charity. An auditor builds up a body of evidence to support a positive statement as to whether the accounts give a ‘true and fair view’. An audit is carried out in accordance with international auditing standards and the audit guidance issued by the Financial Reporting Council. </w:t>
      </w:r>
    </w:p>
    <w:p w14:paraId="3A39FAC7" w14:textId="65E1F2C1" w:rsidR="001B7C7C" w:rsidRPr="001B7C7C" w:rsidRDefault="001B7C7C" w:rsidP="001B7C7C">
      <w:pPr>
        <w:rPr>
          <w:i/>
          <w:sz w:val="28"/>
          <w:szCs w:val="28"/>
        </w:rPr>
      </w:pPr>
      <w:r w:rsidRPr="001B7C7C">
        <w:rPr>
          <w:i/>
          <w:sz w:val="28"/>
          <w:szCs w:val="28"/>
        </w:rPr>
        <w:t>An examination is therefore a limited form of scrutiny compared to an audit. It provides less assurance in terms of the depth of work which is to be carried out and is limited as to the matters on which the examiner reports.</w:t>
      </w:r>
    </w:p>
    <w:p w14:paraId="25067022" w14:textId="7B74384A" w:rsidR="001B7C7C" w:rsidRPr="001B7C7C" w:rsidRDefault="001B7C7C" w:rsidP="001B7C7C">
      <w:pPr>
        <w:pStyle w:val="Default"/>
        <w:rPr>
          <w:rFonts w:asciiTheme="minorHAnsi" w:hAnsiTheme="minorHAnsi" w:cstheme="minorBidi"/>
          <w:color w:val="auto"/>
          <w:sz w:val="28"/>
          <w:szCs w:val="28"/>
        </w:rPr>
      </w:pPr>
      <w:r w:rsidRPr="001B7C7C">
        <w:rPr>
          <w:rFonts w:asciiTheme="minorHAnsi" w:hAnsiTheme="minorHAnsi" w:cstheme="minorBidi"/>
          <w:color w:val="auto"/>
          <w:sz w:val="28"/>
          <w:szCs w:val="28"/>
        </w:rPr>
        <w:t xml:space="preserve">Extract from Charity Commission guidance </w:t>
      </w:r>
    </w:p>
    <w:p w14:paraId="282AD20C" w14:textId="62905576" w:rsidR="001B7C7C" w:rsidRPr="001B7C7C" w:rsidRDefault="001B7C7C" w:rsidP="001B7C7C">
      <w:pPr>
        <w:pStyle w:val="Default"/>
        <w:rPr>
          <w:rFonts w:asciiTheme="minorHAnsi" w:hAnsiTheme="minorHAnsi" w:cstheme="minorBidi"/>
          <w:color w:val="auto"/>
          <w:sz w:val="28"/>
          <w:szCs w:val="28"/>
        </w:rPr>
      </w:pPr>
      <w:r w:rsidRPr="001B7C7C">
        <w:rPr>
          <w:rFonts w:asciiTheme="minorHAnsi" w:hAnsiTheme="minorHAnsi" w:cstheme="minorBidi"/>
          <w:color w:val="auto"/>
          <w:sz w:val="28"/>
          <w:szCs w:val="28"/>
        </w:rPr>
        <w:t>Independent examination of charity accounts: Directions and guidance for examiners (CC32)</w:t>
      </w:r>
    </w:p>
    <w:p w14:paraId="38FE1B29" w14:textId="4F26455C" w:rsidR="001B7C7C" w:rsidRDefault="0080077F" w:rsidP="001B7C7C">
      <w:pPr>
        <w:rPr>
          <w:sz w:val="28"/>
          <w:szCs w:val="28"/>
        </w:rPr>
      </w:pPr>
      <w:hyperlink r:id="rId8" w:history="1">
        <w:r w:rsidR="001B7C7C" w:rsidRPr="001B7C7C">
          <w:rPr>
            <w:rStyle w:val="Hyperlink"/>
            <w:sz w:val="28"/>
            <w:szCs w:val="28"/>
          </w:rPr>
          <w:t>https://assets.publishing.service.gov.uk/government/uploads/system/uploads/attachment_data/file/672779/CC32_-_Independent_examination_of_charity_accounts.pdf</w:t>
        </w:r>
      </w:hyperlink>
    </w:p>
    <w:p w14:paraId="0A3FCB1E" w14:textId="4C5FF891" w:rsidR="001B7C7C" w:rsidRDefault="001B7C7C" w:rsidP="001B7C7C">
      <w:pPr>
        <w:rPr>
          <w:sz w:val="28"/>
          <w:szCs w:val="28"/>
        </w:rPr>
      </w:pPr>
    </w:p>
    <w:p w14:paraId="7364A6C0" w14:textId="7BEE54E7" w:rsidR="001B7C7C" w:rsidRDefault="001B7C7C" w:rsidP="001B7C7C">
      <w:pPr>
        <w:rPr>
          <w:sz w:val="28"/>
          <w:szCs w:val="28"/>
        </w:rPr>
      </w:pPr>
      <w:r w:rsidRPr="00390029">
        <w:rPr>
          <w:sz w:val="28"/>
          <w:szCs w:val="28"/>
        </w:rPr>
        <w:t>The role of the Honorary Auditor</w:t>
      </w:r>
      <w:r w:rsidRPr="003E0372">
        <w:rPr>
          <w:sz w:val="28"/>
          <w:szCs w:val="28"/>
        </w:rPr>
        <w:t xml:space="preserve"> </w:t>
      </w:r>
      <w:r>
        <w:rPr>
          <w:sz w:val="28"/>
          <w:szCs w:val="28"/>
        </w:rPr>
        <w:t xml:space="preserve">to the CSN UK </w:t>
      </w:r>
      <w:r w:rsidRPr="003E0372">
        <w:rPr>
          <w:sz w:val="28"/>
          <w:szCs w:val="28"/>
        </w:rPr>
        <w:t>is to</w:t>
      </w:r>
      <w:r>
        <w:rPr>
          <w:sz w:val="28"/>
          <w:szCs w:val="28"/>
        </w:rPr>
        <w:t xml:space="preserve"> examine the annual accounts of the charity and to</w:t>
      </w:r>
      <w:r w:rsidRPr="003E0372">
        <w:rPr>
          <w:sz w:val="28"/>
          <w:szCs w:val="28"/>
        </w:rPr>
        <w:t xml:space="preserve"> report to the trustees that the annual accounts prepared to 30 September each year have been properly prepared</w:t>
      </w:r>
      <w:r>
        <w:rPr>
          <w:sz w:val="28"/>
          <w:szCs w:val="28"/>
        </w:rPr>
        <w:t xml:space="preserve"> based upon the books and records examined and that there are no material matters of concern that have come to their attention during the course of their examination of which the trustees should be made aware.  </w:t>
      </w:r>
    </w:p>
    <w:p w14:paraId="35193311" w14:textId="77777777" w:rsidR="00F415BC" w:rsidRDefault="00F415BC" w:rsidP="001B7C7C">
      <w:pPr>
        <w:rPr>
          <w:sz w:val="28"/>
          <w:szCs w:val="28"/>
        </w:rPr>
      </w:pPr>
      <w:r>
        <w:rPr>
          <w:sz w:val="28"/>
          <w:szCs w:val="28"/>
        </w:rPr>
        <w:t>Detailed guidance and templates relating to the independent examination are available</w:t>
      </w:r>
    </w:p>
    <w:p w14:paraId="013C2040" w14:textId="53B72BD3" w:rsidR="00F415BC" w:rsidRDefault="00F415BC" w:rsidP="001B7C7C">
      <w:pPr>
        <w:rPr>
          <w:sz w:val="28"/>
          <w:szCs w:val="28"/>
        </w:rPr>
      </w:pPr>
      <w:r>
        <w:rPr>
          <w:sz w:val="28"/>
          <w:szCs w:val="28"/>
        </w:rPr>
        <w:t xml:space="preserve"> </w:t>
      </w:r>
      <w:r w:rsidRPr="00F415BC">
        <w:rPr>
          <w:sz w:val="28"/>
          <w:szCs w:val="28"/>
        </w:rPr>
        <w:t>Independent examiner's report template (SORP FRS 102)</w:t>
      </w:r>
    </w:p>
    <w:p w14:paraId="219ED9BC" w14:textId="0A3EA139" w:rsidR="00F415BC" w:rsidRDefault="0080077F" w:rsidP="001B7C7C">
      <w:pPr>
        <w:rPr>
          <w:sz w:val="28"/>
          <w:szCs w:val="28"/>
        </w:rPr>
      </w:pPr>
      <w:hyperlink r:id="rId9" w:history="1">
        <w:r w:rsidR="00F415BC" w:rsidRPr="00F415BC">
          <w:rPr>
            <w:rStyle w:val="Hyperlink"/>
            <w:sz w:val="28"/>
            <w:szCs w:val="28"/>
          </w:rPr>
          <w:t>https://www.gov.uk/government/publications/independent-examiners-report-template-sorp-frs-102</w:t>
        </w:r>
      </w:hyperlink>
    </w:p>
    <w:p w14:paraId="7E423BA7" w14:textId="001E4AE3" w:rsidR="001B7C7C" w:rsidRDefault="001B7C7C" w:rsidP="001B7C7C">
      <w:pPr>
        <w:rPr>
          <w:sz w:val="28"/>
          <w:szCs w:val="28"/>
        </w:rPr>
      </w:pPr>
      <w:r>
        <w:rPr>
          <w:sz w:val="28"/>
          <w:szCs w:val="28"/>
        </w:rPr>
        <w:t>An annual certificate in the following form is currently required</w:t>
      </w:r>
      <w:r w:rsidR="00F415BC">
        <w:rPr>
          <w:sz w:val="28"/>
          <w:szCs w:val="28"/>
        </w:rPr>
        <w:t xml:space="preserve"> to be signed by the Honorary Auditor to the CSN </w:t>
      </w:r>
      <w:proofErr w:type="gramStart"/>
      <w:r w:rsidR="00F415BC">
        <w:rPr>
          <w:sz w:val="28"/>
          <w:szCs w:val="28"/>
        </w:rPr>
        <w:t xml:space="preserve">UK </w:t>
      </w:r>
      <w:r>
        <w:rPr>
          <w:sz w:val="28"/>
          <w:szCs w:val="28"/>
        </w:rPr>
        <w:t>;</w:t>
      </w:r>
      <w:proofErr w:type="gramEnd"/>
    </w:p>
    <w:p w14:paraId="6254838A" w14:textId="77777777" w:rsidR="001B7C7C" w:rsidRDefault="001B7C7C" w:rsidP="001B7C7C">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436"/>
      </w:tblGrid>
      <w:tr w:rsidR="001B7C7C" w:rsidRPr="002A280E" w14:paraId="3328F343" w14:textId="77777777">
        <w:trPr>
          <w:trHeight w:val="1956"/>
        </w:trPr>
        <w:tc>
          <w:tcPr>
            <w:tcW w:w="7436" w:type="dxa"/>
          </w:tcPr>
          <w:p w14:paraId="5F472903" w14:textId="3EA3874C" w:rsidR="001B7C7C" w:rsidRDefault="001B7C7C">
            <w:pPr>
              <w:pStyle w:val="Default"/>
              <w:rPr>
                <w:rFonts w:asciiTheme="minorHAnsi" w:hAnsiTheme="minorHAnsi" w:cstheme="minorBidi"/>
                <w:i/>
                <w:color w:val="auto"/>
                <w:sz w:val="28"/>
                <w:szCs w:val="28"/>
              </w:rPr>
            </w:pPr>
            <w:r w:rsidRPr="002A280E">
              <w:rPr>
                <w:rFonts w:asciiTheme="minorHAnsi" w:hAnsiTheme="minorHAnsi" w:cstheme="minorBidi"/>
                <w:i/>
                <w:color w:val="auto"/>
                <w:sz w:val="28"/>
                <w:szCs w:val="28"/>
              </w:rPr>
              <w:lastRenderedPageBreak/>
              <w:t xml:space="preserve"> I have completed my examination. I confirm that no material matters have come to my attention in connection with the examination (other than that disclosed below *) which gives me cause to believe that in, any material respect: </w:t>
            </w:r>
          </w:p>
          <w:p w14:paraId="228A460E" w14:textId="77777777" w:rsidR="002A280E" w:rsidRPr="002A280E" w:rsidRDefault="002A280E">
            <w:pPr>
              <w:pStyle w:val="Default"/>
              <w:rPr>
                <w:rFonts w:asciiTheme="minorHAnsi" w:hAnsiTheme="minorHAnsi" w:cstheme="minorBidi"/>
                <w:i/>
                <w:color w:val="auto"/>
                <w:sz w:val="28"/>
                <w:szCs w:val="28"/>
              </w:rPr>
            </w:pPr>
          </w:p>
          <w:p w14:paraId="47FD36CD" w14:textId="77777777" w:rsidR="001B7C7C" w:rsidRPr="002A280E" w:rsidRDefault="001B7C7C">
            <w:pPr>
              <w:pStyle w:val="Default"/>
              <w:rPr>
                <w:rFonts w:asciiTheme="minorHAnsi" w:hAnsiTheme="minorHAnsi" w:cstheme="minorBidi"/>
                <w:i/>
                <w:color w:val="auto"/>
                <w:sz w:val="28"/>
                <w:szCs w:val="28"/>
              </w:rPr>
            </w:pPr>
            <w:r w:rsidRPr="002A280E">
              <w:rPr>
                <w:rFonts w:asciiTheme="minorHAnsi" w:hAnsiTheme="minorHAnsi" w:cstheme="minorBidi"/>
                <w:i/>
                <w:color w:val="auto"/>
                <w:sz w:val="28"/>
                <w:szCs w:val="28"/>
              </w:rPr>
              <w:t xml:space="preserve"> the accounting records were not kept in accordance with section 130 of the Charities Act; or </w:t>
            </w:r>
          </w:p>
          <w:p w14:paraId="582C20BA" w14:textId="77777777" w:rsidR="001B7C7C" w:rsidRPr="002A280E" w:rsidRDefault="001B7C7C">
            <w:pPr>
              <w:pStyle w:val="Default"/>
              <w:rPr>
                <w:rFonts w:asciiTheme="minorHAnsi" w:hAnsiTheme="minorHAnsi" w:cstheme="minorBidi"/>
                <w:i/>
                <w:color w:val="auto"/>
                <w:sz w:val="28"/>
                <w:szCs w:val="28"/>
              </w:rPr>
            </w:pPr>
            <w:r w:rsidRPr="002A280E">
              <w:rPr>
                <w:rFonts w:asciiTheme="minorHAnsi" w:hAnsiTheme="minorHAnsi" w:cstheme="minorBidi"/>
                <w:i/>
                <w:color w:val="auto"/>
                <w:sz w:val="28"/>
                <w:szCs w:val="28"/>
              </w:rPr>
              <w:t xml:space="preserve"> the accounts did not accord with the accounting records; or </w:t>
            </w:r>
          </w:p>
          <w:p w14:paraId="2FF059A3" w14:textId="77777777" w:rsidR="001B7C7C" w:rsidRPr="002A280E" w:rsidRDefault="001B7C7C">
            <w:pPr>
              <w:pStyle w:val="Default"/>
              <w:rPr>
                <w:rFonts w:asciiTheme="minorHAnsi" w:hAnsiTheme="minorHAnsi" w:cstheme="minorBidi"/>
                <w:i/>
                <w:color w:val="auto"/>
                <w:sz w:val="28"/>
                <w:szCs w:val="28"/>
              </w:rPr>
            </w:pPr>
            <w:r w:rsidRPr="002A280E">
              <w:rPr>
                <w:rFonts w:asciiTheme="minorHAnsi" w:hAnsiTheme="minorHAnsi" w:cstheme="minorBidi"/>
                <w:i/>
                <w:color w:val="auto"/>
                <w:sz w:val="28"/>
                <w:szCs w:val="28"/>
              </w:rPr>
              <w:t xml:space="preserve"> the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w:t>
            </w:r>
          </w:p>
          <w:p w14:paraId="32AB826E" w14:textId="77777777" w:rsidR="001B7C7C" w:rsidRPr="002A280E" w:rsidRDefault="001B7C7C">
            <w:pPr>
              <w:pStyle w:val="Default"/>
              <w:rPr>
                <w:rFonts w:asciiTheme="minorHAnsi" w:hAnsiTheme="minorHAnsi" w:cstheme="minorBidi"/>
                <w:i/>
                <w:color w:val="auto"/>
                <w:sz w:val="28"/>
                <w:szCs w:val="28"/>
              </w:rPr>
            </w:pPr>
          </w:p>
          <w:p w14:paraId="78B782FC" w14:textId="77777777" w:rsidR="001B7C7C" w:rsidRPr="002A280E" w:rsidRDefault="001B7C7C">
            <w:pPr>
              <w:pStyle w:val="Default"/>
              <w:rPr>
                <w:rFonts w:asciiTheme="minorHAnsi" w:hAnsiTheme="minorHAnsi" w:cstheme="minorBidi"/>
                <w:i/>
                <w:color w:val="auto"/>
                <w:sz w:val="28"/>
                <w:szCs w:val="28"/>
              </w:rPr>
            </w:pPr>
            <w:r w:rsidRPr="002A280E">
              <w:rPr>
                <w:rFonts w:asciiTheme="minorHAnsi" w:hAnsiTheme="minorHAnsi" w:cstheme="minorBidi"/>
                <w:i/>
                <w:color w:val="auto"/>
                <w:sz w:val="28"/>
                <w:szCs w:val="28"/>
              </w:rPr>
              <w:t xml:space="preserve">I have no concerns and have come across no other matters in connection with the examination to which attention should be drawn in this report in order to enable a proper understanding of the accounts to be reached. </w:t>
            </w:r>
          </w:p>
        </w:tc>
      </w:tr>
    </w:tbl>
    <w:p w14:paraId="6FC97CCF" w14:textId="77777777" w:rsidR="001B7C7C" w:rsidRPr="002A280E" w:rsidRDefault="001B7C7C" w:rsidP="001B7C7C">
      <w:pPr>
        <w:rPr>
          <w:i/>
          <w:sz w:val="28"/>
          <w:szCs w:val="28"/>
        </w:rPr>
      </w:pPr>
    </w:p>
    <w:p w14:paraId="18CFB522" w14:textId="3D812A01" w:rsidR="001B7C7C" w:rsidRDefault="00F415BC" w:rsidP="001B7C7C">
      <w:pPr>
        <w:rPr>
          <w:b/>
          <w:sz w:val="28"/>
          <w:szCs w:val="28"/>
        </w:rPr>
      </w:pPr>
      <w:r w:rsidRPr="00F415BC">
        <w:rPr>
          <w:b/>
          <w:sz w:val="28"/>
          <w:szCs w:val="28"/>
        </w:rPr>
        <w:t>Responsibilities of the Honorary Auditor</w:t>
      </w:r>
    </w:p>
    <w:p w14:paraId="1F3546A0" w14:textId="6A77BFE1" w:rsidR="00F415BC" w:rsidRPr="00F415BC" w:rsidRDefault="00F415BC" w:rsidP="00F415BC">
      <w:pPr>
        <w:pStyle w:val="ListParagraph"/>
        <w:numPr>
          <w:ilvl w:val="0"/>
          <w:numId w:val="1"/>
        </w:numPr>
        <w:rPr>
          <w:sz w:val="28"/>
          <w:szCs w:val="28"/>
        </w:rPr>
      </w:pPr>
      <w:r w:rsidRPr="00F415BC">
        <w:rPr>
          <w:sz w:val="28"/>
          <w:szCs w:val="28"/>
        </w:rPr>
        <w:t>Review the annual accounts prepared by the Treasurer</w:t>
      </w:r>
    </w:p>
    <w:p w14:paraId="0F091746" w14:textId="64D7C04B" w:rsidR="00F415BC" w:rsidRPr="00F415BC" w:rsidRDefault="00F415BC" w:rsidP="00F415BC">
      <w:pPr>
        <w:pStyle w:val="ListParagraph"/>
        <w:numPr>
          <w:ilvl w:val="0"/>
          <w:numId w:val="1"/>
        </w:numPr>
        <w:rPr>
          <w:sz w:val="28"/>
          <w:szCs w:val="28"/>
        </w:rPr>
      </w:pPr>
      <w:r w:rsidRPr="00F415BC">
        <w:rPr>
          <w:sz w:val="28"/>
          <w:szCs w:val="28"/>
        </w:rPr>
        <w:t>Examine the underlying financial information supporting the accounts</w:t>
      </w:r>
    </w:p>
    <w:p w14:paraId="43F8FA9A" w14:textId="4F3816A3" w:rsidR="00F415BC" w:rsidRPr="00F415BC" w:rsidRDefault="00F415BC" w:rsidP="00F415BC">
      <w:pPr>
        <w:pStyle w:val="ListParagraph"/>
        <w:numPr>
          <w:ilvl w:val="0"/>
          <w:numId w:val="1"/>
        </w:numPr>
        <w:rPr>
          <w:sz w:val="28"/>
          <w:szCs w:val="28"/>
        </w:rPr>
      </w:pPr>
      <w:r w:rsidRPr="00F415BC">
        <w:rPr>
          <w:sz w:val="28"/>
          <w:szCs w:val="28"/>
        </w:rPr>
        <w:t>Seek such information from the Treasurer and Trustees as may be required for the purposes of the independent examination</w:t>
      </w:r>
    </w:p>
    <w:p w14:paraId="5367B923" w14:textId="77777777" w:rsidR="00F415BC" w:rsidRDefault="00F415BC" w:rsidP="00F415BC">
      <w:pPr>
        <w:pStyle w:val="ListParagraph"/>
        <w:numPr>
          <w:ilvl w:val="0"/>
          <w:numId w:val="1"/>
        </w:numPr>
        <w:rPr>
          <w:sz w:val="28"/>
          <w:szCs w:val="28"/>
        </w:rPr>
      </w:pPr>
      <w:r w:rsidRPr="00F415BC">
        <w:rPr>
          <w:sz w:val="28"/>
          <w:szCs w:val="28"/>
        </w:rPr>
        <w:t>Report to the Trustees the results of the independent examination</w:t>
      </w:r>
    </w:p>
    <w:p w14:paraId="5626687E" w14:textId="77777777" w:rsidR="00F415BC" w:rsidRDefault="00F415BC" w:rsidP="00F415BC">
      <w:pPr>
        <w:pStyle w:val="ListParagraph"/>
        <w:numPr>
          <w:ilvl w:val="0"/>
          <w:numId w:val="1"/>
        </w:numPr>
        <w:rPr>
          <w:sz w:val="28"/>
          <w:szCs w:val="28"/>
        </w:rPr>
      </w:pPr>
      <w:r>
        <w:rPr>
          <w:sz w:val="28"/>
          <w:szCs w:val="28"/>
        </w:rPr>
        <w:t>Advise the Trustees of any matters which should be brought to their attention</w:t>
      </w:r>
    </w:p>
    <w:p w14:paraId="76ED75C1" w14:textId="77777777" w:rsidR="00F415BC" w:rsidRDefault="00F415BC" w:rsidP="00F415BC">
      <w:pPr>
        <w:rPr>
          <w:sz w:val="28"/>
          <w:szCs w:val="28"/>
        </w:rPr>
      </w:pPr>
    </w:p>
    <w:p w14:paraId="35C95CA8" w14:textId="715D2581" w:rsidR="00F415BC" w:rsidRDefault="00F415BC" w:rsidP="00F415BC">
      <w:pPr>
        <w:rPr>
          <w:sz w:val="28"/>
          <w:szCs w:val="28"/>
        </w:rPr>
      </w:pPr>
      <w:r>
        <w:rPr>
          <w:sz w:val="28"/>
          <w:szCs w:val="28"/>
        </w:rPr>
        <w:t>Whilst these are the legal and statutory requirements the overall purpose</w:t>
      </w:r>
      <w:r w:rsidR="001911AE">
        <w:rPr>
          <w:sz w:val="28"/>
          <w:szCs w:val="28"/>
        </w:rPr>
        <w:t xml:space="preserve"> of the role</w:t>
      </w:r>
      <w:r>
        <w:rPr>
          <w:sz w:val="28"/>
          <w:szCs w:val="28"/>
        </w:rPr>
        <w:t xml:space="preserve"> is to provide independent scrutiny and advice to the Trustees</w:t>
      </w:r>
      <w:r w:rsidR="001911AE">
        <w:rPr>
          <w:sz w:val="28"/>
          <w:szCs w:val="28"/>
        </w:rPr>
        <w:t xml:space="preserve"> upon the annual accounts and any other financial matters.</w:t>
      </w:r>
    </w:p>
    <w:p w14:paraId="1D74CD1C" w14:textId="24ED7FC5" w:rsidR="001911AE" w:rsidRDefault="001911AE" w:rsidP="00F415BC">
      <w:pPr>
        <w:rPr>
          <w:sz w:val="28"/>
          <w:szCs w:val="28"/>
        </w:rPr>
      </w:pPr>
    </w:p>
    <w:p w14:paraId="464B5ED0" w14:textId="5FC50FF6" w:rsidR="001911AE" w:rsidRPr="001911AE" w:rsidRDefault="001911AE" w:rsidP="00F415BC">
      <w:pPr>
        <w:rPr>
          <w:b/>
          <w:sz w:val="28"/>
          <w:szCs w:val="28"/>
        </w:rPr>
      </w:pPr>
      <w:r w:rsidRPr="001911AE">
        <w:rPr>
          <w:b/>
          <w:sz w:val="28"/>
          <w:szCs w:val="28"/>
        </w:rPr>
        <w:lastRenderedPageBreak/>
        <w:t>Practical matters</w:t>
      </w:r>
    </w:p>
    <w:p w14:paraId="26024302" w14:textId="4E7D0FEC" w:rsidR="001911AE" w:rsidRDefault="001911AE" w:rsidP="00F415BC">
      <w:pPr>
        <w:rPr>
          <w:sz w:val="28"/>
          <w:szCs w:val="28"/>
        </w:rPr>
      </w:pPr>
      <w:r>
        <w:rPr>
          <w:sz w:val="28"/>
          <w:szCs w:val="28"/>
        </w:rPr>
        <w:t>The financial accounts are prepared by the Treasurer using a commercial accounting package (Finance Coordinator produced by Data Developments Limited). This is currently held on an independent laptop.</w:t>
      </w:r>
    </w:p>
    <w:p w14:paraId="76B7A8AD" w14:textId="7ECEDB1F" w:rsidR="001911AE" w:rsidRDefault="001911AE" w:rsidP="00F415BC">
      <w:pPr>
        <w:rPr>
          <w:sz w:val="28"/>
          <w:szCs w:val="28"/>
        </w:rPr>
      </w:pPr>
    </w:p>
    <w:p w14:paraId="60B93237" w14:textId="475CCEDC" w:rsidR="001911AE" w:rsidRDefault="001911AE" w:rsidP="00F415BC">
      <w:pPr>
        <w:rPr>
          <w:sz w:val="28"/>
          <w:szCs w:val="28"/>
        </w:rPr>
      </w:pPr>
      <w:r>
        <w:rPr>
          <w:sz w:val="28"/>
          <w:szCs w:val="28"/>
        </w:rPr>
        <w:t>The charity has two bank accounts both with TSB Bank and has access to online banking. Banking transactions (online and by cheque) require the formal approve of two Trustees.</w:t>
      </w:r>
    </w:p>
    <w:p w14:paraId="3D1FA3AB" w14:textId="62D2CA9C" w:rsidR="001911AE" w:rsidRDefault="001911AE" w:rsidP="00F415BC">
      <w:pPr>
        <w:rPr>
          <w:sz w:val="28"/>
          <w:szCs w:val="28"/>
        </w:rPr>
      </w:pPr>
      <w:r>
        <w:rPr>
          <w:sz w:val="28"/>
          <w:szCs w:val="28"/>
        </w:rPr>
        <w:t>Assets of the charity are made up currently of the bank accounts and prepaid deposits. There are no properties or other fixed assets nor any long-term liabilities such as bank loans.</w:t>
      </w:r>
    </w:p>
    <w:p w14:paraId="4BB3B4F0" w14:textId="7F029F12" w:rsidR="001911AE" w:rsidRDefault="001911AE" w:rsidP="00F415BC">
      <w:pPr>
        <w:rPr>
          <w:sz w:val="28"/>
          <w:szCs w:val="28"/>
        </w:rPr>
      </w:pPr>
      <w:r>
        <w:rPr>
          <w:sz w:val="28"/>
          <w:szCs w:val="28"/>
        </w:rPr>
        <w:t xml:space="preserve">Cash handling is generally limited to collections at events </w:t>
      </w:r>
    </w:p>
    <w:p w14:paraId="229D6E2D" w14:textId="0C9878E9" w:rsidR="00903C85" w:rsidRDefault="00903C85" w:rsidP="00F415BC">
      <w:pPr>
        <w:rPr>
          <w:sz w:val="28"/>
          <w:szCs w:val="28"/>
        </w:rPr>
      </w:pPr>
    </w:p>
    <w:p w14:paraId="50633DD6" w14:textId="502C51FF" w:rsidR="00903C85" w:rsidRDefault="00903C85" w:rsidP="00F415BC">
      <w:pPr>
        <w:rPr>
          <w:sz w:val="28"/>
          <w:szCs w:val="28"/>
        </w:rPr>
      </w:pPr>
      <w:r>
        <w:rPr>
          <w:sz w:val="28"/>
          <w:szCs w:val="28"/>
        </w:rPr>
        <w:t>Further information can be obtained by speaking to the Treasurer Colin Briley.</w:t>
      </w:r>
    </w:p>
    <w:p w14:paraId="4F52809F" w14:textId="2B1D3D90" w:rsidR="0005696D" w:rsidRDefault="0005696D" w:rsidP="00F415BC">
      <w:pPr>
        <w:rPr>
          <w:sz w:val="28"/>
          <w:szCs w:val="28"/>
        </w:rPr>
      </w:pPr>
    </w:p>
    <w:p w14:paraId="1BCF8313" w14:textId="1B861131" w:rsidR="0005696D" w:rsidRDefault="0005696D" w:rsidP="00F415BC">
      <w:pPr>
        <w:rPr>
          <w:sz w:val="28"/>
          <w:szCs w:val="28"/>
        </w:rPr>
      </w:pPr>
      <w:r>
        <w:rPr>
          <w:sz w:val="28"/>
          <w:szCs w:val="28"/>
        </w:rPr>
        <w:t>December 2018</w:t>
      </w:r>
    </w:p>
    <w:p w14:paraId="7997FE40" w14:textId="6F62D203" w:rsidR="001911AE" w:rsidRDefault="001911AE" w:rsidP="00F415BC">
      <w:pPr>
        <w:rPr>
          <w:sz w:val="28"/>
          <w:szCs w:val="28"/>
        </w:rPr>
      </w:pPr>
      <w:r>
        <w:rPr>
          <w:sz w:val="28"/>
          <w:szCs w:val="28"/>
        </w:rPr>
        <w:t xml:space="preserve"> </w:t>
      </w:r>
    </w:p>
    <w:p w14:paraId="7A060736" w14:textId="77777777" w:rsidR="001911AE" w:rsidRPr="00F415BC" w:rsidRDefault="001911AE" w:rsidP="00F415BC">
      <w:pPr>
        <w:rPr>
          <w:sz w:val="28"/>
          <w:szCs w:val="28"/>
        </w:rPr>
      </w:pPr>
    </w:p>
    <w:sectPr w:rsidR="001911AE" w:rsidRPr="00F415BC" w:rsidSect="003E0372">
      <w:headerReference w:type="default" r:id="rId10"/>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D530" w14:textId="77777777" w:rsidR="0080077F" w:rsidRDefault="0080077F" w:rsidP="003E0372">
      <w:pPr>
        <w:spacing w:after="0" w:line="240" w:lineRule="auto"/>
      </w:pPr>
      <w:r>
        <w:separator/>
      </w:r>
    </w:p>
  </w:endnote>
  <w:endnote w:type="continuationSeparator" w:id="0">
    <w:p w14:paraId="6CC944A9" w14:textId="77777777" w:rsidR="0080077F" w:rsidRDefault="0080077F" w:rsidP="003E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DC4F" w14:textId="77777777" w:rsidR="0080077F" w:rsidRDefault="0080077F" w:rsidP="003E0372">
      <w:pPr>
        <w:spacing w:after="0" w:line="240" w:lineRule="auto"/>
      </w:pPr>
      <w:r>
        <w:separator/>
      </w:r>
    </w:p>
  </w:footnote>
  <w:footnote w:type="continuationSeparator" w:id="0">
    <w:p w14:paraId="1BD14920" w14:textId="77777777" w:rsidR="0080077F" w:rsidRDefault="0080077F" w:rsidP="003E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F726" w14:textId="229A7DAF" w:rsidR="003E0372" w:rsidRPr="003E0372" w:rsidRDefault="003E0372" w:rsidP="003E0372">
    <w:pPr>
      <w:tabs>
        <w:tab w:val="center" w:pos="4513"/>
        <w:tab w:val="right" w:pos="9781"/>
      </w:tabs>
      <w:spacing w:after="0" w:line="240" w:lineRule="auto"/>
      <w:ind w:right="-755"/>
      <w:jc w:val="right"/>
      <w:rPr>
        <w:rFonts w:ascii="Times New Roman" w:eastAsia="Times New Roman" w:hAnsi="Times New Roman" w:cs="Times New Roman"/>
        <w:sz w:val="24"/>
        <w:szCs w:val="24"/>
      </w:rPr>
    </w:pPr>
    <w:r w:rsidRPr="003E037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512B62D" wp14:editId="0F841C7E">
              <wp:simplePos x="0" y="0"/>
              <wp:positionH relativeFrom="column">
                <wp:posOffset>3048000</wp:posOffset>
              </wp:positionH>
              <wp:positionV relativeFrom="paragraph">
                <wp:posOffset>635635</wp:posOffset>
              </wp:positionV>
              <wp:extent cx="3266440" cy="447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40FB5" w14:textId="77777777" w:rsidR="003E0372" w:rsidRPr="004B585C" w:rsidRDefault="003E0372" w:rsidP="003E0372">
                          <w:pPr>
                            <w:ind w:right="-542"/>
                            <w:jc w:val="center"/>
                            <w:rPr>
                              <w:rFonts w:ascii="Helvetica" w:hAnsi="Helvetica"/>
                              <w:color w:val="404040"/>
                              <w:sz w:val="20"/>
                              <w:szCs w:val="20"/>
                            </w:rPr>
                          </w:pPr>
                          <w:r w:rsidRPr="004B585C">
                            <w:rPr>
                              <w:rFonts w:ascii="Helvetica" w:hAnsi="Helvetica"/>
                              <w:color w:val="404040"/>
                              <w:sz w:val="20"/>
                              <w:szCs w:val="20"/>
                            </w:rPr>
                            <w:t>Helping the Hurting. Encouraging Awareness.</w:t>
                          </w:r>
                        </w:p>
                        <w:p w14:paraId="563B7F8C" w14:textId="77777777" w:rsidR="003E0372" w:rsidRPr="004B585C" w:rsidRDefault="003E0372" w:rsidP="003E0372">
                          <w:pPr>
                            <w:ind w:right="-542"/>
                            <w:jc w:val="center"/>
                            <w:rPr>
                              <w:rFonts w:ascii="Helvetica" w:hAnsi="Helvetica"/>
                              <w:color w:val="404040"/>
                              <w:sz w:val="20"/>
                              <w:szCs w:val="20"/>
                            </w:rPr>
                          </w:pPr>
                          <w:r w:rsidRPr="004B585C">
                            <w:rPr>
                              <w:rFonts w:ascii="Helvetica" w:hAnsi="Helvetica"/>
                              <w:color w:val="404040"/>
                              <w:sz w:val="20"/>
                              <w:szCs w:val="20"/>
                            </w:rPr>
                            <w:t>.</w:t>
                          </w:r>
                        </w:p>
                        <w:p w14:paraId="4399142C" w14:textId="77777777" w:rsidR="003E0372" w:rsidRPr="004B585C" w:rsidRDefault="003E0372" w:rsidP="003E0372">
                          <w:pPr>
                            <w:ind w:right="-542"/>
                            <w:jc w:val="center"/>
                            <w:rPr>
                              <w:rFonts w:ascii="Helvetica" w:hAnsi="Helvetica"/>
                              <w:b/>
                              <w:color w:val="404040"/>
                              <w:sz w:val="20"/>
                              <w:szCs w:val="20"/>
                            </w:rPr>
                          </w:pPr>
                          <w:r w:rsidRPr="004B585C">
                            <w:rPr>
                              <w:rFonts w:ascii="Helvetica" w:hAnsi="Helvetica"/>
                              <w:b/>
                              <w:color w:val="404040"/>
                              <w:sz w:val="20"/>
                              <w:szCs w:val="20"/>
                            </w:rPr>
                            <w:t>Help &amp; Prayer line: 0800 954 5099</w:t>
                          </w:r>
                        </w:p>
                        <w:p w14:paraId="62A7AE8E" w14:textId="77777777" w:rsidR="003E0372" w:rsidRPr="004B02A5" w:rsidRDefault="003E0372" w:rsidP="003E0372">
                          <w:pPr>
                            <w:ind w:right="-542"/>
                            <w:jc w:val="center"/>
                            <w:rPr>
                              <w:rFonts w:ascii="Helvetica" w:hAnsi="Helvetica"/>
                              <w:b/>
                              <w:color w:val="40404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2B62D" id="_x0000_t202" coordsize="21600,21600" o:spt="202" path="m,l,21600r21600,l21600,xe">
              <v:stroke joinstyle="miter"/>
              <v:path gradientshapeok="t" o:connecttype="rect"/>
            </v:shapetype>
            <v:shape id="Text Box 2" o:spid="_x0000_s1026" type="#_x0000_t202" style="position:absolute;left:0;text-align:left;margin-left:240pt;margin-top:50.05pt;width:257.2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GT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" filled="f" stroked="f">
              <v:textbox>
                <w:txbxContent>
                  <w:p w14:paraId="66E40FB5" w14:textId="77777777" w:rsidR="003E0372" w:rsidRPr="004B585C" w:rsidRDefault="003E0372" w:rsidP="003E0372">
                    <w:pPr>
                      <w:ind w:right="-542"/>
                      <w:jc w:val="center"/>
                      <w:rPr>
                        <w:rFonts w:ascii="Helvetica" w:hAnsi="Helvetica"/>
                        <w:color w:val="404040"/>
                        <w:sz w:val="20"/>
                        <w:szCs w:val="20"/>
                      </w:rPr>
                    </w:pPr>
                    <w:r w:rsidRPr="004B585C">
                      <w:rPr>
                        <w:rFonts w:ascii="Helvetica" w:hAnsi="Helvetica"/>
                        <w:color w:val="404040"/>
                        <w:sz w:val="20"/>
                        <w:szCs w:val="20"/>
                      </w:rPr>
                      <w:t>Helping the Hurting. Encouraging Awareness.</w:t>
                    </w:r>
                  </w:p>
                  <w:p w14:paraId="563B7F8C" w14:textId="77777777" w:rsidR="003E0372" w:rsidRPr="004B585C" w:rsidRDefault="003E0372" w:rsidP="003E0372">
                    <w:pPr>
                      <w:ind w:right="-542"/>
                      <w:jc w:val="center"/>
                      <w:rPr>
                        <w:rFonts w:ascii="Helvetica" w:hAnsi="Helvetica"/>
                        <w:color w:val="404040"/>
                        <w:sz w:val="20"/>
                        <w:szCs w:val="20"/>
                      </w:rPr>
                    </w:pPr>
                    <w:r w:rsidRPr="004B585C">
                      <w:rPr>
                        <w:rFonts w:ascii="Helvetica" w:hAnsi="Helvetica"/>
                        <w:color w:val="404040"/>
                        <w:sz w:val="20"/>
                        <w:szCs w:val="20"/>
                      </w:rPr>
                      <w:t>.</w:t>
                    </w:r>
                  </w:p>
                  <w:p w14:paraId="4399142C" w14:textId="77777777" w:rsidR="003E0372" w:rsidRPr="004B585C" w:rsidRDefault="003E0372" w:rsidP="003E0372">
                    <w:pPr>
                      <w:ind w:right="-542"/>
                      <w:jc w:val="center"/>
                      <w:rPr>
                        <w:rFonts w:ascii="Helvetica" w:hAnsi="Helvetica"/>
                        <w:b/>
                        <w:color w:val="404040"/>
                        <w:sz w:val="20"/>
                        <w:szCs w:val="20"/>
                      </w:rPr>
                    </w:pPr>
                    <w:r w:rsidRPr="004B585C">
                      <w:rPr>
                        <w:rFonts w:ascii="Helvetica" w:hAnsi="Helvetica"/>
                        <w:b/>
                        <w:color w:val="404040"/>
                        <w:sz w:val="20"/>
                        <w:szCs w:val="20"/>
                      </w:rPr>
                      <w:t>Help &amp; Prayer line: 0800 954 5099</w:t>
                    </w:r>
                  </w:p>
                  <w:p w14:paraId="62A7AE8E" w14:textId="77777777" w:rsidR="003E0372" w:rsidRPr="004B02A5" w:rsidRDefault="003E0372" w:rsidP="003E0372">
                    <w:pPr>
                      <w:ind w:right="-542"/>
                      <w:jc w:val="center"/>
                      <w:rPr>
                        <w:rFonts w:ascii="Helvetica" w:hAnsi="Helvetica"/>
                        <w:b/>
                        <w:color w:val="404040"/>
                        <w:sz w:val="16"/>
                      </w:rPr>
                    </w:pPr>
                  </w:p>
                </w:txbxContent>
              </v:textbox>
            </v:shape>
          </w:pict>
        </mc:Fallback>
      </mc:AlternateContent>
    </w:r>
    <w:r w:rsidRPr="003E0372">
      <w:rPr>
        <w:rFonts w:ascii="Times New Roman" w:eastAsia="Times New Roman" w:hAnsi="Times New Roman" w:cs="Times New Roman"/>
        <w:noProof/>
        <w:sz w:val="24"/>
        <w:szCs w:val="24"/>
        <w:lang w:eastAsia="en-GB"/>
      </w:rPr>
      <w:drawing>
        <wp:inline distT="0" distB="0" distL="0" distR="0" wp14:anchorId="69E3E564" wp14:editId="54929CDD">
          <wp:extent cx="1561513" cy="599990"/>
          <wp:effectExtent l="0" t="0" r="635" b="0"/>
          <wp:docPr id="1" name="Picture 1" descr="cs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81" cy="697343"/>
                  </a:xfrm>
                  <a:prstGeom prst="rect">
                    <a:avLst/>
                  </a:prstGeom>
                  <a:noFill/>
                  <a:ln>
                    <a:noFill/>
                  </a:ln>
                </pic:spPr>
              </pic:pic>
            </a:graphicData>
          </a:graphic>
        </wp:inline>
      </w:drawing>
    </w:r>
  </w:p>
  <w:p w14:paraId="4A7F3D0D" w14:textId="150CAECC" w:rsidR="003E0372" w:rsidRPr="003E0372" w:rsidRDefault="003E0372" w:rsidP="003E0372">
    <w:pPr>
      <w:tabs>
        <w:tab w:val="center" w:pos="4513"/>
        <w:tab w:val="right" w:pos="9026"/>
      </w:tabs>
      <w:spacing w:after="0" w:line="240" w:lineRule="auto"/>
      <w:jc w:val="right"/>
      <w:rPr>
        <w:rFonts w:ascii="Times New Roman" w:eastAsia="Times New Roman" w:hAnsi="Times New Roman" w:cs="Times New Roman"/>
        <w:sz w:val="24"/>
        <w:szCs w:val="24"/>
      </w:rPr>
    </w:pPr>
  </w:p>
  <w:p w14:paraId="06424FEE" w14:textId="77777777" w:rsidR="003E0372" w:rsidRDefault="003E0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27B8B"/>
    <w:multiLevelType w:val="hybridMultilevel"/>
    <w:tmpl w:val="A2C2A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72"/>
    <w:rsid w:val="0005696D"/>
    <w:rsid w:val="00063ED9"/>
    <w:rsid w:val="001911AE"/>
    <w:rsid w:val="001B7C7C"/>
    <w:rsid w:val="002A280E"/>
    <w:rsid w:val="00390029"/>
    <w:rsid w:val="003E0372"/>
    <w:rsid w:val="0080077F"/>
    <w:rsid w:val="00903C85"/>
    <w:rsid w:val="00F415BC"/>
    <w:rsid w:val="00F64B57"/>
    <w:rsid w:val="00F9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3B7A"/>
  <w15:chartTrackingRefBased/>
  <w15:docId w15:val="{1E7ADD18-351D-47FF-991E-B54CFA30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72"/>
  </w:style>
  <w:style w:type="paragraph" w:styleId="Footer">
    <w:name w:val="footer"/>
    <w:basedOn w:val="Normal"/>
    <w:link w:val="FooterChar"/>
    <w:uiPriority w:val="99"/>
    <w:unhideWhenUsed/>
    <w:rsid w:val="003E0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72"/>
  </w:style>
  <w:style w:type="paragraph" w:styleId="NormalWeb">
    <w:name w:val="Normal (Web)"/>
    <w:basedOn w:val="Normal"/>
    <w:uiPriority w:val="99"/>
    <w:semiHidden/>
    <w:unhideWhenUsed/>
    <w:rsid w:val="00390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0029"/>
    <w:rPr>
      <w:color w:val="0563C1" w:themeColor="hyperlink"/>
      <w:u w:val="single"/>
    </w:rPr>
  </w:style>
  <w:style w:type="character" w:styleId="UnresolvedMention">
    <w:name w:val="Unresolved Mention"/>
    <w:basedOn w:val="DefaultParagraphFont"/>
    <w:uiPriority w:val="99"/>
    <w:semiHidden/>
    <w:unhideWhenUsed/>
    <w:rsid w:val="00390029"/>
    <w:rPr>
      <w:color w:val="605E5C"/>
      <w:shd w:val="clear" w:color="auto" w:fill="E1DFDD"/>
    </w:rPr>
  </w:style>
  <w:style w:type="paragraph" w:customStyle="1" w:styleId="Default">
    <w:name w:val="Default"/>
    <w:rsid w:val="001B7C7C"/>
    <w:pPr>
      <w:autoSpaceDE w:val="0"/>
      <w:autoSpaceDN w:val="0"/>
      <w:adjustRightInd w:val="0"/>
      <w:spacing w:after="0" w:line="240" w:lineRule="auto"/>
    </w:pPr>
    <w:rPr>
      <w:rFonts w:ascii="Arial" w:hAnsi="Arial" w:cs="Arial"/>
      <w:color w:val="000000"/>
      <w:sz w:val="24"/>
      <w:szCs w:val="24"/>
    </w:rPr>
  </w:style>
  <w:style w:type="paragraph" w:customStyle="1" w:styleId="gem-c-titlecontext">
    <w:name w:val="gem-c-title__context"/>
    <w:basedOn w:val="Normal"/>
    <w:rsid w:val="001B7C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1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61325">
      <w:bodyDiv w:val="1"/>
      <w:marLeft w:val="0"/>
      <w:marRight w:val="0"/>
      <w:marTop w:val="0"/>
      <w:marBottom w:val="0"/>
      <w:divBdr>
        <w:top w:val="none" w:sz="0" w:space="0" w:color="auto"/>
        <w:left w:val="none" w:sz="0" w:space="0" w:color="auto"/>
        <w:bottom w:val="none" w:sz="0" w:space="0" w:color="auto"/>
        <w:right w:val="none" w:sz="0" w:space="0" w:color="auto"/>
      </w:divBdr>
      <w:divsChild>
        <w:div w:id="447433235">
          <w:marLeft w:val="0"/>
          <w:marRight w:val="0"/>
          <w:marTop w:val="0"/>
          <w:marBottom w:val="0"/>
          <w:divBdr>
            <w:top w:val="none" w:sz="0" w:space="0" w:color="auto"/>
            <w:left w:val="none" w:sz="0" w:space="0" w:color="auto"/>
            <w:bottom w:val="none" w:sz="0" w:space="0" w:color="auto"/>
            <w:right w:val="none" w:sz="0" w:space="0" w:color="auto"/>
          </w:divBdr>
          <w:divsChild>
            <w:div w:id="1463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456">
      <w:bodyDiv w:val="1"/>
      <w:marLeft w:val="0"/>
      <w:marRight w:val="0"/>
      <w:marTop w:val="0"/>
      <w:marBottom w:val="0"/>
      <w:divBdr>
        <w:top w:val="none" w:sz="0" w:space="0" w:color="auto"/>
        <w:left w:val="none" w:sz="0" w:space="0" w:color="auto"/>
        <w:bottom w:val="none" w:sz="0" w:space="0" w:color="auto"/>
        <w:right w:val="none" w:sz="0" w:space="0" w:color="auto"/>
      </w:divBdr>
      <w:divsChild>
        <w:div w:id="769854244">
          <w:marLeft w:val="0"/>
          <w:marRight w:val="0"/>
          <w:marTop w:val="0"/>
          <w:marBottom w:val="0"/>
          <w:divBdr>
            <w:top w:val="none" w:sz="0" w:space="0" w:color="auto"/>
            <w:left w:val="none" w:sz="0" w:space="0" w:color="auto"/>
            <w:bottom w:val="none" w:sz="0" w:space="0" w:color="auto"/>
            <w:right w:val="none" w:sz="0" w:space="0" w:color="auto"/>
          </w:divBdr>
          <w:divsChild>
            <w:div w:id="646596207">
              <w:marLeft w:val="0"/>
              <w:marRight w:val="0"/>
              <w:marTop w:val="0"/>
              <w:marBottom w:val="0"/>
              <w:divBdr>
                <w:top w:val="none" w:sz="0" w:space="0" w:color="auto"/>
                <w:left w:val="none" w:sz="0" w:space="0" w:color="auto"/>
                <w:bottom w:val="none" w:sz="0" w:space="0" w:color="auto"/>
                <w:right w:val="none" w:sz="0" w:space="0" w:color="auto"/>
              </w:divBdr>
              <w:divsChild>
                <w:div w:id="1810634277">
                  <w:marLeft w:val="0"/>
                  <w:marRight w:val="0"/>
                  <w:marTop w:val="0"/>
                  <w:marBottom w:val="0"/>
                  <w:divBdr>
                    <w:top w:val="none" w:sz="0" w:space="0" w:color="auto"/>
                    <w:left w:val="none" w:sz="0" w:space="0" w:color="auto"/>
                    <w:bottom w:val="none" w:sz="0" w:space="0" w:color="auto"/>
                    <w:right w:val="none" w:sz="0" w:space="0" w:color="auto"/>
                  </w:divBdr>
                  <w:divsChild>
                    <w:div w:id="1597982271">
                      <w:marLeft w:val="0"/>
                      <w:marRight w:val="0"/>
                      <w:marTop w:val="0"/>
                      <w:marBottom w:val="0"/>
                      <w:divBdr>
                        <w:top w:val="none" w:sz="0" w:space="0" w:color="auto"/>
                        <w:left w:val="none" w:sz="0" w:space="0" w:color="auto"/>
                        <w:bottom w:val="none" w:sz="0" w:space="0" w:color="auto"/>
                        <w:right w:val="none" w:sz="0" w:space="0" w:color="auto"/>
                      </w:divBdr>
                      <w:divsChild>
                        <w:div w:id="1495799201">
                          <w:marLeft w:val="0"/>
                          <w:marRight w:val="0"/>
                          <w:marTop w:val="0"/>
                          <w:marBottom w:val="0"/>
                          <w:divBdr>
                            <w:top w:val="none" w:sz="0" w:space="0" w:color="auto"/>
                            <w:left w:val="none" w:sz="0" w:space="0" w:color="auto"/>
                            <w:bottom w:val="none" w:sz="0" w:space="0" w:color="auto"/>
                            <w:right w:val="none" w:sz="0" w:space="0" w:color="auto"/>
                          </w:divBdr>
                          <w:divsChild>
                            <w:div w:id="6423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72779/CC32_-_Independent_examination_of_charity_accounts.pdf" TargetMode="External"/><Relationship Id="rId3" Type="http://schemas.openxmlformats.org/officeDocument/2006/relationships/settings" Target="settings.xml"/><Relationship Id="rId7" Type="http://schemas.openxmlformats.org/officeDocument/2006/relationships/hyperlink" Target="https://www.gov.uk/government/publications/charity-reporting-and-accounting-the-essentials-march-2015-cc15c/charity-reporting-and-accounting-the-essentials-march-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independent-examiners-report-template-sorp-frs-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briley</dc:creator>
  <cp:keywords/>
  <dc:description/>
  <cp:lastModifiedBy>Cox Phil</cp:lastModifiedBy>
  <cp:revision>2</cp:revision>
  <dcterms:created xsi:type="dcterms:W3CDTF">2018-12-05T16:45:00Z</dcterms:created>
  <dcterms:modified xsi:type="dcterms:W3CDTF">2018-12-05T16:45:00Z</dcterms:modified>
</cp:coreProperties>
</file>